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E86D25" w:rsidTr="00E86D25">
        <w:trPr>
          <w:trHeight w:val="1463"/>
        </w:trPr>
        <w:tc>
          <w:tcPr>
            <w:tcW w:w="1004" w:type="dxa"/>
            <w:vAlign w:val="center"/>
          </w:tcPr>
          <w:p w:rsidR="00E86D25" w:rsidRDefault="00E86D25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E86D25" w:rsidRDefault="00E86D25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873490" w:rsidRDefault="00873490" w:rsidP="0087349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873490" w:rsidRDefault="00873490" w:rsidP="0087349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873490" w:rsidRDefault="00873490" w:rsidP="0087349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E86D25" w:rsidRDefault="00873490" w:rsidP="00873490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E86D25" w:rsidRDefault="00E86D25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4A1818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Тумба прикроватная</w:t>
      </w:r>
      <w:r w:rsidR="00E87423">
        <w:rPr>
          <w:b/>
          <w:bCs/>
          <w:sz w:val="44"/>
          <w:szCs w:val="44"/>
        </w:rPr>
        <w:t xml:space="preserve"> (2шт)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Default="004A1818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395452</wp:posOffset>
            </wp:positionH>
            <wp:positionV relativeFrom="paragraph">
              <wp:posOffset>-1803</wp:posOffset>
            </wp:positionV>
            <wp:extent cx="4071112" cy="2026310"/>
            <wp:effectExtent l="19050" t="0" r="5588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112" cy="20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E86D25" w:rsidRDefault="00E86D25" w:rsidP="00D549CE">
      <w:pPr>
        <w:jc w:val="center"/>
        <w:rPr>
          <w:sz w:val="24"/>
          <w:szCs w:val="24"/>
        </w:rPr>
      </w:pPr>
    </w:p>
    <w:p w:rsidR="00E86D25" w:rsidRPr="00D549CE" w:rsidRDefault="00E86D25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7100" w:type="dxa"/>
        <w:tblInd w:w="96" w:type="dxa"/>
        <w:tblLook w:val="04A0"/>
      </w:tblPr>
      <w:tblGrid>
        <w:gridCol w:w="721"/>
        <w:gridCol w:w="3619"/>
        <w:gridCol w:w="880"/>
        <w:gridCol w:w="920"/>
        <w:gridCol w:w="960"/>
      </w:tblGrid>
      <w:tr w:rsidR="00A933D5" w:rsidRPr="00A933D5" w:rsidTr="00A933D5">
        <w:trPr>
          <w:trHeight w:val="25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Крышка МДФ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416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413,5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390,5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391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Панель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170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436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386,5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477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Дно </w:t>
            </w:r>
            <w:proofErr w:type="spellStart"/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346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 ДВП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476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3D5">
              <w:rPr>
                <w:rFonts w:ascii="Arial" w:hAnsi="Arial" w:cs="Arial"/>
                <w:sz w:val="20"/>
                <w:szCs w:val="20"/>
              </w:rPr>
              <w:t>Цоколь декоративный (лев/прав)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933D5" w:rsidRPr="00A933D5" w:rsidTr="00A933D5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3D5">
              <w:rPr>
                <w:rFonts w:ascii="Arial" w:hAnsi="Arial" w:cs="Arial"/>
                <w:sz w:val="20"/>
                <w:szCs w:val="20"/>
              </w:rPr>
              <w:t>Цоколь декоративный (лев/прав)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933D5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3D5" w:rsidRPr="00A933D5" w:rsidRDefault="00A933D5" w:rsidP="00A93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33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F7258B" w:rsidRDefault="00F7258B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843097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26970" cy="1522494"/>
            <wp:effectExtent l="19050" t="0" r="668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39" cy="152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4.Установка </w:t>
      </w:r>
      <w:r w:rsidR="00E87423">
        <w:rPr>
          <w:rFonts w:ascii="Times New Roman" w:hAnsi="Times New Roman"/>
          <w:noProof/>
          <w:sz w:val="24"/>
          <w:szCs w:val="24"/>
        </w:rPr>
        <w:t xml:space="preserve">ящика </w:t>
      </w:r>
      <w:r>
        <w:rPr>
          <w:rFonts w:ascii="Times New Roman" w:hAnsi="Times New Roman"/>
          <w:noProof/>
          <w:sz w:val="24"/>
          <w:szCs w:val="24"/>
        </w:rPr>
        <w:t>и декоративных накладок цоколя</w:t>
      </w:r>
    </w:p>
    <w:p w:rsidR="00010A34" w:rsidRDefault="00E87423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73174" cy="1347754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05" cy="134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корпус.</w:t>
      </w:r>
    </w:p>
    <w:p w:rsidR="00E87423" w:rsidRPr="00D549CE" w:rsidRDefault="00E87423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Вторая тумба собирается аналогично</w:t>
      </w:r>
    </w:p>
    <w:p w:rsidR="00E87423" w:rsidRDefault="00E87423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7423" w:rsidRDefault="00E87423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7423" w:rsidRDefault="00E87423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7423" w:rsidRDefault="00E87423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7423" w:rsidRDefault="00E87423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</w:p>
    <w:p w:rsidR="00DC7FEF" w:rsidRPr="00D549CE" w:rsidRDefault="00843097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536065"/>
            <wp:effectExtent l="19050" t="0" r="762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крышки МДФ и монтаж задней стенки</w:t>
      </w:r>
    </w:p>
    <w:p w:rsidR="00010A34" w:rsidRDefault="00843097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87343" cy="1850861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67" cy="185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E87423" w:rsidRDefault="00E87423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320" w:type="dxa"/>
        <w:tblInd w:w="96" w:type="dxa"/>
        <w:tblLook w:val="04A0"/>
      </w:tblPr>
      <w:tblGrid>
        <w:gridCol w:w="5640"/>
        <w:gridCol w:w="720"/>
        <w:gridCol w:w="960"/>
      </w:tblGrid>
      <w:tr w:rsidR="00AE0756" w:rsidRPr="00AE0756" w:rsidTr="00AE0756">
        <w:trPr>
          <w:trHeight w:val="402"/>
        </w:trPr>
        <w:tc>
          <w:tcPr>
            <w:tcW w:w="564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Болт для стяжки RAFIX 20</w:t>
            </w:r>
          </w:p>
        </w:tc>
        <w:tc>
          <w:tcPr>
            <w:tcW w:w="72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 xml:space="preserve">Винт М4*15 ( 4*16  Оксфорд. Мадрид, Континент </w:t>
            </w:r>
            <w:proofErr w:type="spellStart"/>
            <w:r w:rsidRPr="00AE0756">
              <w:rPr>
                <w:rFonts w:ascii="Arial" w:hAnsi="Arial" w:cs="Arial"/>
                <w:color w:val="000000"/>
              </w:rPr>
              <w:t>т.д</w:t>
            </w:r>
            <w:proofErr w:type="spellEnd"/>
            <w:r w:rsidRPr="00AE075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Гвозди стр. 1,2*20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 xml:space="preserve">Демпфер </w:t>
            </w:r>
            <w:proofErr w:type="spellStart"/>
            <w:r w:rsidRPr="00AE0756">
              <w:rPr>
                <w:rFonts w:ascii="Arial" w:hAnsi="Arial" w:cs="Arial"/>
                <w:color w:val="000000"/>
              </w:rPr>
              <w:t>самоклейка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Евровинт</w:t>
            </w:r>
            <w:proofErr w:type="spellEnd"/>
            <w:r w:rsidRPr="00AE0756">
              <w:rPr>
                <w:rFonts w:ascii="Arial" w:hAnsi="Arial" w:cs="Arial"/>
                <w:color w:val="000000"/>
              </w:rPr>
              <w:t xml:space="preserve"> 6,3*50 цинк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 xml:space="preserve">Заглушка к </w:t>
            </w:r>
            <w:proofErr w:type="spellStart"/>
            <w:r w:rsidRPr="00AE0756">
              <w:rPr>
                <w:rFonts w:ascii="Arial" w:hAnsi="Arial" w:cs="Arial"/>
                <w:color w:val="000000"/>
              </w:rPr>
              <w:t>евровинту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Заглушка на корпус RAFIX 20 белая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 xml:space="preserve">Заглушка под </w:t>
            </w:r>
            <w:proofErr w:type="spellStart"/>
            <w:r w:rsidRPr="00AE0756">
              <w:rPr>
                <w:rFonts w:ascii="Arial" w:hAnsi="Arial" w:cs="Arial"/>
                <w:color w:val="000000"/>
              </w:rPr>
              <w:t>экцентрик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 xml:space="preserve">Ключ под </w:t>
            </w:r>
            <w:proofErr w:type="spellStart"/>
            <w:r w:rsidRPr="00AE0756">
              <w:rPr>
                <w:rFonts w:ascii="Arial" w:hAnsi="Arial" w:cs="Arial"/>
                <w:color w:val="000000"/>
              </w:rPr>
              <w:t>евровинт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0959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 xml:space="preserve">Направляющие шариковые для ящиков </w:t>
            </w:r>
            <w:r w:rsidR="00095947">
              <w:rPr>
                <w:rFonts w:ascii="Arial" w:hAnsi="Arial" w:cs="Arial"/>
                <w:color w:val="000000"/>
              </w:rPr>
              <w:t>350</w:t>
            </w:r>
            <w:r w:rsidRPr="00AE0756">
              <w:rPr>
                <w:rFonts w:ascii="Arial" w:hAnsi="Arial" w:cs="Arial"/>
                <w:color w:val="000000"/>
              </w:rPr>
              <w:t>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компл</w:t>
            </w:r>
            <w:proofErr w:type="spellEnd"/>
            <w:r w:rsidRPr="00AE075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Ручка-скоба RS-009-128мм бронза  (RS-020)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AE0756">
              <w:rPr>
                <w:rFonts w:ascii="Arial" w:hAnsi="Arial" w:cs="Arial"/>
                <w:color w:val="000000"/>
              </w:rPr>
              <w:t xml:space="preserve"> 3,5*16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AE0756">
              <w:rPr>
                <w:rFonts w:ascii="Arial" w:hAnsi="Arial" w:cs="Arial"/>
                <w:color w:val="000000"/>
              </w:rPr>
              <w:t xml:space="preserve"> 4*25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Стяжка эксцентриковая RAFIX с утолщением 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Шайба под ручку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050E15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50E15" w:rsidRPr="00AE0756" w:rsidRDefault="00050E15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50E15" w:rsidRPr="00AE0756" w:rsidRDefault="00050E15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50E15" w:rsidRPr="00AE0756" w:rsidRDefault="00050E15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AE0756" w:rsidRPr="00AE0756" w:rsidTr="00AE0756">
        <w:trPr>
          <w:trHeight w:val="402"/>
        </w:trPr>
        <w:tc>
          <w:tcPr>
            <w:tcW w:w="564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Шканты</w:t>
            </w:r>
            <w:proofErr w:type="spellEnd"/>
            <w:r w:rsidRPr="00AE0756">
              <w:rPr>
                <w:rFonts w:ascii="Arial" w:hAnsi="Arial" w:cs="Arial"/>
                <w:color w:val="000000"/>
              </w:rPr>
              <w:t xml:space="preserve"> 30*8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E075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AE0756" w:rsidRPr="00AE0756" w:rsidRDefault="00AE0756" w:rsidP="00AE075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AE075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</w:tbl>
    <w:p w:rsidR="00010A34" w:rsidRPr="00D549CE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50E15"/>
    <w:rsid w:val="00095947"/>
    <w:rsid w:val="002862E2"/>
    <w:rsid w:val="003770C8"/>
    <w:rsid w:val="003A66E9"/>
    <w:rsid w:val="00436A0B"/>
    <w:rsid w:val="004A1818"/>
    <w:rsid w:val="00580ACB"/>
    <w:rsid w:val="005C1D3D"/>
    <w:rsid w:val="006678E8"/>
    <w:rsid w:val="006827A1"/>
    <w:rsid w:val="007E447C"/>
    <w:rsid w:val="00843097"/>
    <w:rsid w:val="00873490"/>
    <w:rsid w:val="009A494A"/>
    <w:rsid w:val="00A22D85"/>
    <w:rsid w:val="00A933D5"/>
    <w:rsid w:val="00AE0756"/>
    <w:rsid w:val="00C94D99"/>
    <w:rsid w:val="00CF2E1B"/>
    <w:rsid w:val="00D549CE"/>
    <w:rsid w:val="00D81989"/>
    <w:rsid w:val="00DC7FEF"/>
    <w:rsid w:val="00E86D25"/>
    <w:rsid w:val="00E87423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cp:lastPrinted>2019-08-23T12:27:00Z</cp:lastPrinted>
  <dcterms:created xsi:type="dcterms:W3CDTF">2019-08-23T11:53:00Z</dcterms:created>
  <dcterms:modified xsi:type="dcterms:W3CDTF">2019-12-25T06:40:00Z</dcterms:modified>
</cp:coreProperties>
</file>