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Дата комплектовки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9F7B63" w:rsidTr="009F7B63">
        <w:trPr>
          <w:trHeight w:val="1463"/>
        </w:trPr>
        <w:tc>
          <w:tcPr>
            <w:tcW w:w="1004" w:type="dxa"/>
            <w:vAlign w:val="center"/>
          </w:tcPr>
          <w:p w:rsidR="009F7B63" w:rsidRDefault="009F7B63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9F7B63" w:rsidRDefault="009F7B63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F7210C" w:rsidRDefault="00F7210C" w:rsidP="00F7210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F7210C" w:rsidRDefault="00F7210C" w:rsidP="00F7210C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F7210C" w:rsidRDefault="00F7210C" w:rsidP="00F7210C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9F7B63" w:rsidRDefault="00F7210C" w:rsidP="00F7210C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9F7B63" w:rsidRDefault="009F7B63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2E7D6D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Комод</w:t>
      </w:r>
      <w:r w:rsidR="00CE0A12">
        <w:rPr>
          <w:b/>
          <w:bCs/>
          <w:sz w:val="44"/>
          <w:szCs w:val="44"/>
        </w:rPr>
        <w:t xml:space="preserve"> комбинированный</w:t>
      </w:r>
    </w:p>
    <w:p w:rsidR="00D549CE" w:rsidRPr="00D81989" w:rsidRDefault="00CE0A12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473075</wp:posOffset>
            </wp:positionV>
            <wp:extent cx="3518535" cy="2654935"/>
            <wp:effectExtent l="19050" t="0" r="5715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9CE" w:rsidRPr="00D81989">
        <w:rPr>
          <w:b/>
          <w:bCs/>
          <w:sz w:val="44"/>
          <w:szCs w:val="44"/>
        </w:rPr>
        <w:t>Белый/Ясень анкор патина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9F7B63" w:rsidRDefault="009F7B63" w:rsidP="00D549CE">
      <w:pPr>
        <w:pStyle w:val="a5"/>
        <w:rPr>
          <w:b/>
          <w:bCs/>
          <w:sz w:val="24"/>
        </w:rPr>
      </w:pPr>
    </w:p>
    <w:p w:rsidR="009F7B63" w:rsidRDefault="009F7B63" w:rsidP="00D549CE">
      <w:pPr>
        <w:pStyle w:val="a5"/>
        <w:rPr>
          <w:b/>
          <w:bCs/>
          <w:sz w:val="24"/>
        </w:rPr>
      </w:pPr>
    </w:p>
    <w:p w:rsidR="009F7B63" w:rsidRDefault="009F7B63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220" w:type="dxa"/>
        <w:tblInd w:w="96" w:type="dxa"/>
        <w:tblLook w:val="04A0"/>
      </w:tblPr>
      <w:tblGrid>
        <w:gridCol w:w="960"/>
        <w:gridCol w:w="2380"/>
        <w:gridCol w:w="960"/>
        <w:gridCol w:w="960"/>
        <w:gridCol w:w="960"/>
      </w:tblGrid>
      <w:tr w:rsidR="00E40B48" w:rsidRPr="00E40B48" w:rsidTr="00E40B48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Крышка МДФ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470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463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7,8,9,10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Бок, Стоевая (разные)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Полка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440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1524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13,14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пан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Бок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18,19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Фасад рамка (лев, 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431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697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Задн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432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Задн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349</w:t>
            </w:r>
          </w:p>
        </w:tc>
      </w:tr>
      <w:tr w:rsidR="00E40B48" w:rsidRPr="00E40B48" w:rsidTr="00E40B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Дно ящ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0B48" w:rsidRPr="00E40B48" w:rsidRDefault="00E40B48" w:rsidP="00E40B4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0B48">
              <w:rPr>
                <w:rFonts w:ascii="Tahoma" w:hAnsi="Tahoma" w:cs="Tahoma"/>
                <w:color w:val="000000"/>
                <w:sz w:val="16"/>
                <w:szCs w:val="16"/>
              </w:rPr>
              <w:t>396</w:t>
            </w:r>
          </w:p>
        </w:tc>
      </w:tr>
      <w:tr w:rsidR="00B94395" w:rsidRPr="00B94395" w:rsidTr="00B943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B94395" w:rsidRPr="00B94395" w:rsidTr="00B943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395" w:rsidRPr="00B94395" w:rsidRDefault="00B94395" w:rsidP="00B943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9439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E40B48" w:rsidRDefault="00E40B48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Сборка ящиков</w:t>
      </w:r>
    </w:p>
    <w:p w:rsidR="00010A34" w:rsidRDefault="00CE0A12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02051" cy="1305675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102" cy="130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4.Установка декоративных накладок цоколя</w:t>
      </w:r>
      <w:r w:rsidR="00CE0A12">
        <w:rPr>
          <w:rFonts w:ascii="Times New Roman" w:hAnsi="Times New Roman"/>
          <w:noProof/>
          <w:sz w:val="24"/>
          <w:szCs w:val="24"/>
        </w:rPr>
        <w:t>, фасадов и ящиков</w:t>
      </w:r>
    </w:p>
    <w:p w:rsidR="002E7D6D" w:rsidRPr="00D549CE" w:rsidRDefault="00CE0A12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1821180"/>
            <wp:effectExtent l="19050" t="0" r="762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>Прикрутив направляющие к бокам корпуса и к бокам ящика, ящики устанавливаются в корпус.</w:t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0A12" w:rsidRDefault="00CE0A12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0A12" w:rsidRDefault="00CE0A12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0A12" w:rsidRDefault="00CE0A12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0A12" w:rsidRDefault="00CE0A12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0A12" w:rsidRDefault="00CE0A12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</w:p>
    <w:p w:rsidR="00DC7FEF" w:rsidRPr="00D549CE" w:rsidRDefault="00CE0A12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71791" cy="1762964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438" cy="176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 w:rsidR="002E7D6D">
        <w:rPr>
          <w:rFonts w:ascii="Times New Roman" w:hAnsi="Times New Roman"/>
          <w:noProof/>
          <w:sz w:val="24"/>
          <w:szCs w:val="24"/>
        </w:rPr>
        <w:t xml:space="preserve">Установка </w:t>
      </w:r>
      <w:r>
        <w:rPr>
          <w:rFonts w:ascii="Times New Roman" w:hAnsi="Times New Roman"/>
          <w:noProof/>
          <w:sz w:val="24"/>
          <w:szCs w:val="24"/>
        </w:rPr>
        <w:t>задней стенки</w:t>
      </w:r>
      <w:r w:rsidR="00CE0A12">
        <w:rPr>
          <w:rFonts w:ascii="Times New Roman" w:hAnsi="Times New Roman"/>
          <w:noProof/>
          <w:sz w:val="24"/>
          <w:szCs w:val="24"/>
        </w:rPr>
        <w:t xml:space="preserve"> и полок</w:t>
      </w:r>
    </w:p>
    <w:p w:rsidR="00010A34" w:rsidRDefault="00CE0A12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26230" cy="1484985"/>
            <wp:effectExtent l="19050" t="0" r="772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588" cy="148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CE0A12" w:rsidRDefault="00CE0A12" w:rsidP="005C1D3D">
      <w:pPr>
        <w:rPr>
          <w:rFonts w:ascii="Times New Roman" w:hAnsi="Times New Roman"/>
          <w:b/>
          <w:sz w:val="24"/>
          <w:szCs w:val="24"/>
        </w:rPr>
      </w:pPr>
    </w:p>
    <w:p w:rsidR="00CE0A12" w:rsidRDefault="00CE0A12" w:rsidP="005C1D3D">
      <w:pPr>
        <w:rPr>
          <w:rFonts w:ascii="Times New Roman" w:hAnsi="Times New Roman"/>
          <w:b/>
          <w:sz w:val="24"/>
          <w:szCs w:val="24"/>
        </w:rPr>
      </w:pPr>
    </w:p>
    <w:p w:rsidR="00CE0A12" w:rsidRDefault="00CE0A12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7320" w:type="dxa"/>
        <w:tblInd w:w="96" w:type="dxa"/>
        <w:tblLook w:val="04A0"/>
      </w:tblPr>
      <w:tblGrid>
        <w:gridCol w:w="5640"/>
        <w:gridCol w:w="960"/>
        <w:gridCol w:w="834"/>
      </w:tblGrid>
      <w:tr w:rsidR="00CE0A12" w:rsidRPr="00CE0A12" w:rsidTr="00CE0A12">
        <w:trPr>
          <w:trHeight w:val="40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Винт М4*15 ( 4*16  Оксфорд. Мадрид, Континент т.д)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Гвозди стр. 1,2*20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Демпфер самоклейка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Евровинт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Заглушка к евровинту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Заглушка под экцентрик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Ключ под евровинт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Направляющие шариковые для ящиков 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компл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Ручка-скоба RS-009-128мм бронза  (RS-020)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Саморез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Саморез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Шканты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Винт М4*25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 xml:space="preserve">Петля накладная с доводчиком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132E54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E54" w:rsidRPr="00CE0A12" w:rsidRDefault="00132E54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E54" w:rsidRPr="00CE0A12" w:rsidRDefault="00132E54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E54" w:rsidRPr="00CE0A12" w:rsidRDefault="00132E54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CE0A12" w:rsidRPr="00CE0A12" w:rsidTr="00B3104C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E0A12" w:rsidRPr="00CE0A12" w:rsidRDefault="00CE0A12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E0A12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B3104C" w:rsidRPr="00CE0A12" w:rsidTr="00CE0A12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104C" w:rsidRPr="00CE0A12" w:rsidRDefault="00B3104C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3104C">
              <w:rPr>
                <w:rFonts w:ascii="Arial" w:hAnsi="Arial" w:cs="Arial"/>
                <w:color w:val="00000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104C" w:rsidRPr="00CE0A12" w:rsidRDefault="00B3104C" w:rsidP="00CE0A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104C" w:rsidRPr="00CE0A12" w:rsidRDefault="00B3104C" w:rsidP="00CE0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</w:p>
        </w:tc>
      </w:tr>
    </w:tbl>
    <w:p w:rsidR="00010A34" w:rsidRPr="00D549CE" w:rsidRDefault="00010A34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32E54"/>
    <w:rsid w:val="001462B9"/>
    <w:rsid w:val="001B08FB"/>
    <w:rsid w:val="002862E2"/>
    <w:rsid w:val="002E7D6D"/>
    <w:rsid w:val="003770C8"/>
    <w:rsid w:val="003A66E9"/>
    <w:rsid w:val="003E4D47"/>
    <w:rsid w:val="00430CD9"/>
    <w:rsid w:val="004A1818"/>
    <w:rsid w:val="004D399A"/>
    <w:rsid w:val="005C1D3D"/>
    <w:rsid w:val="007E447C"/>
    <w:rsid w:val="00843097"/>
    <w:rsid w:val="00880D6F"/>
    <w:rsid w:val="0095750C"/>
    <w:rsid w:val="009F7B63"/>
    <w:rsid w:val="00A22D85"/>
    <w:rsid w:val="00AB07CB"/>
    <w:rsid w:val="00B23F65"/>
    <w:rsid w:val="00B3104C"/>
    <w:rsid w:val="00B94395"/>
    <w:rsid w:val="00BC6DA2"/>
    <w:rsid w:val="00C94D99"/>
    <w:rsid w:val="00CE0A12"/>
    <w:rsid w:val="00D549CE"/>
    <w:rsid w:val="00D81989"/>
    <w:rsid w:val="00DC7FEF"/>
    <w:rsid w:val="00E40B48"/>
    <w:rsid w:val="00E87423"/>
    <w:rsid w:val="00F7210C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19</cp:revision>
  <cp:lastPrinted>2019-08-23T12:27:00Z</cp:lastPrinted>
  <dcterms:created xsi:type="dcterms:W3CDTF">2019-08-23T11:53:00Z</dcterms:created>
  <dcterms:modified xsi:type="dcterms:W3CDTF">2019-12-25T06:38:00Z</dcterms:modified>
</cp:coreProperties>
</file>